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7D91" w14:textId="77777777" w:rsidR="00BF4D00" w:rsidRPr="00A66AB2" w:rsidRDefault="00A66AB2" w:rsidP="00A66AB2">
      <w:pPr>
        <w:jc w:val="center"/>
        <w:rPr>
          <w:b/>
          <w:sz w:val="24"/>
          <w:szCs w:val="24"/>
        </w:rPr>
      </w:pPr>
      <w:r w:rsidRPr="00A66AB2">
        <w:rPr>
          <w:b/>
          <w:sz w:val="24"/>
          <w:szCs w:val="24"/>
        </w:rPr>
        <w:t>Position Description</w:t>
      </w:r>
    </w:p>
    <w:p w14:paraId="561CFC22" w14:textId="77777777" w:rsidR="00A66AB2" w:rsidRPr="00A66AB2" w:rsidRDefault="00A66AB2" w:rsidP="00A66AB2">
      <w:pPr>
        <w:jc w:val="center"/>
        <w:rPr>
          <w:b/>
          <w:sz w:val="24"/>
          <w:szCs w:val="24"/>
        </w:rPr>
      </w:pPr>
      <w:r w:rsidRPr="00A66AB2">
        <w:rPr>
          <w:b/>
          <w:sz w:val="24"/>
          <w:szCs w:val="24"/>
        </w:rPr>
        <w:t>Physician Recruiter</w:t>
      </w:r>
    </w:p>
    <w:p w14:paraId="6C72CEE3" w14:textId="77777777" w:rsidR="00A66AB2" w:rsidRDefault="00A66AB2" w:rsidP="00A66AB2">
      <w:pPr>
        <w:jc w:val="center"/>
        <w:rPr>
          <w:b/>
          <w:sz w:val="24"/>
          <w:szCs w:val="24"/>
        </w:rPr>
      </w:pPr>
      <w:r w:rsidRPr="00A66AB2">
        <w:rPr>
          <w:b/>
          <w:sz w:val="24"/>
          <w:szCs w:val="24"/>
        </w:rPr>
        <w:t>Medical University of South Carolina</w:t>
      </w:r>
    </w:p>
    <w:p w14:paraId="52AFA9BB" w14:textId="44152D79" w:rsidR="00EE6679" w:rsidRDefault="00EE6679" w:rsidP="48C700F3">
      <w:pPr>
        <w:rPr>
          <w:b/>
          <w:bCs/>
          <w:sz w:val="24"/>
          <w:szCs w:val="24"/>
        </w:rPr>
      </w:pPr>
      <w:r w:rsidRPr="48C700F3">
        <w:rPr>
          <w:b/>
          <w:bCs/>
          <w:sz w:val="24"/>
          <w:szCs w:val="24"/>
        </w:rPr>
        <w:t xml:space="preserve">MUSC is growing and expanding our presence throughout South Carolina.  We are looking for </w:t>
      </w:r>
      <w:r w:rsidR="00DC05DF" w:rsidRPr="48C700F3">
        <w:rPr>
          <w:b/>
          <w:bCs/>
          <w:sz w:val="24"/>
          <w:szCs w:val="24"/>
        </w:rPr>
        <w:t xml:space="preserve">a highly </w:t>
      </w:r>
      <w:r w:rsidR="008227AF" w:rsidRPr="48C700F3">
        <w:rPr>
          <w:b/>
          <w:bCs/>
          <w:sz w:val="24"/>
          <w:szCs w:val="24"/>
        </w:rPr>
        <w:t>resourceful</w:t>
      </w:r>
      <w:r w:rsidR="00DC05DF" w:rsidRPr="48C700F3">
        <w:rPr>
          <w:b/>
          <w:bCs/>
          <w:sz w:val="24"/>
          <w:szCs w:val="24"/>
        </w:rPr>
        <w:t xml:space="preserve"> </w:t>
      </w:r>
      <w:r w:rsidRPr="48C700F3">
        <w:rPr>
          <w:b/>
          <w:bCs/>
          <w:sz w:val="24"/>
          <w:szCs w:val="24"/>
        </w:rPr>
        <w:t xml:space="preserve">physician </w:t>
      </w:r>
      <w:r w:rsidR="00DC05DF" w:rsidRPr="48C700F3">
        <w:rPr>
          <w:b/>
          <w:bCs/>
          <w:sz w:val="24"/>
          <w:szCs w:val="24"/>
        </w:rPr>
        <w:t xml:space="preserve">recruiter to help us </w:t>
      </w:r>
      <w:r w:rsidR="00C22124" w:rsidRPr="48C700F3">
        <w:rPr>
          <w:b/>
          <w:bCs/>
          <w:sz w:val="24"/>
          <w:szCs w:val="24"/>
        </w:rPr>
        <w:t>manage physician recruiting at our MUSC Florence Medical Center in Florence, SC.</w:t>
      </w:r>
    </w:p>
    <w:p w14:paraId="0A461729" w14:textId="77777777" w:rsidR="00A66AB2" w:rsidRDefault="00A66AB2" w:rsidP="00A66AB2">
      <w:pPr>
        <w:rPr>
          <w:sz w:val="20"/>
          <w:szCs w:val="20"/>
        </w:rPr>
      </w:pPr>
      <w:r w:rsidRPr="48C700F3">
        <w:rPr>
          <w:sz w:val="20"/>
          <w:szCs w:val="20"/>
        </w:rPr>
        <w:t>Reporting Relationship:  System Director of Physician and Provider Recruitment</w:t>
      </w:r>
    </w:p>
    <w:p w14:paraId="1875F23E" w14:textId="7C87157A" w:rsidR="48C700F3" w:rsidRDefault="48C700F3" w:rsidP="48C700F3">
      <w:pPr>
        <w:ind w:left="720"/>
        <w:rPr>
          <w:b/>
          <w:bCs/>
        </w:rPr>
      </w:pPr>
      <w:r w:rsidRPr="48C700F3">
        <w:rPr>
          <w:b/>
          <w:bCs/>
        </w:rPr>
        <w:t>Primary Responsibilities:</w:t>
      </w:r>
    </w:p>
    <w:p w14:paraId="63AD7B26" w14:textId="6A3F7EDF" w:rsidR="48C700F3" w:rsidRDefault="48C700F3" w:rsidP="48C700F3">
      <w:pPr>
        <w:pStyle w:val="ListParagraph"/>
        <w:numPr>
          <w:ilvl w:val="1"/>
          <w:numId w:val="4"/>
        </w:numPr>
        <w:rPr>
          <w:rFonts w:eastAsiaTheme="minorEastAsia"/>
        </w:rPr>
      </w:pPr>
      <w:r w:rsidRPr="48C700F3">
        <w:t xml:space="preserve">Actively contribute to the success of physician and provider recruitment at MUSC, including compliance with standardized recruitment processes, protocols, procedures, and timelines, including, but not limited to, the following: </w:t>
      </w:r>
    </w:p>
    <w:p w14:paraId="2F1B73DB" w14:textId="1535D757" w:rsidR="48C700F3" w:rsidRDefault="48C700F3" w:rsidP="48C700F3">
      <w:pPr>
        <w:pStyle w:val="ListParagraph"/>
        <w:numPr>
          <w:ilvl w:val="2"/>
          <w:numId w:val="4"/>
        </w:numPr>
        <w:rPr>
          <w:rFonts w:eastAsiaTheme="minorEastAsia"/>
        </w:rPr>
      </w:pPr>
      <w:r w:rsidRPr="48C700F3">
        <w:t xml:space="preserve">Successfully complete assigned physician searches from initial approval through final negotiations </w:t>
      </w:r>
    </w:p>
    <w:p w14:paraId="65F12799" w14:textId="4BB8B0AE" w:rsidR="48C700F3" w:rsidRDefault="48C700F3" w:rsidP="48C700F3">
      <w:pPr>
        <w:pStyle w:val="ListParagraph"/>
        <w:numPr>
          <w:ilvl w:val="2"/>
          <w:numId w:val="4"/>
        </w:numPr>
        <w:rPr>
          <w:rFonts w:eastAsiaTheme="minorEastAsia"/>
        </w:rPr>
      </w:pPr>
      <w:r w:rsidRPr="48C700F3">
        <w:t xml:space="preserve">Preparation of a comprehensive profile of the open position and practice, including challenges, barriers to successful recruitment and candidate parameters </w:t>
      </w:r>
    </w:p>
    <w:p w14:paraId="5F99E6FA" w14:textId="1CE812EB" w:rsidR="48C700F3" w:rsidRDefault="48C700F3" w:rsidP="48C700F3">
      <w:pPr>
        <w:pStyle w:val="ListParagraph"/>
        <w:numPr>
          <w:ilvl w:val="2"/>
          <w:numId w:val="4"/>
        </w:numPr>
        <w:rPr>
          <w:rFonts w:eastAsiaTheme="minorEastAsia"/>
        </w:rPr>
      </w:pPr>
      <w:r w:rsidRPr="48C700F3">
        <w:t xml:space="preserve">Review of specialty compensation benchmarks to MUSC compensation; make recommendations as required </w:t>
      </w:r>
    </w:p>
    <w:p w14:paraId="09794E27" w14:textId="7770F1FB" w:rsidR="48C700F3" w:rsidRDefault="48C700F3" w:rsidP="48C700F3">
      <w:pPr>
        <w:pStyle w:val="ListParagraph"/>
        <w:numPr>
          <w:ilvl w:val="2"/>
          <w:numId w:val="4"/>
        </w:numPr>
        <w:rPr>
          <w:rFonts w:eastAsiaTheme="minorEastAsia"/>
        </w:rPr>
      </w:pPr>
      <w:r w:rsidRPr="48C700F3">
        <w:t xml:space="preserve">In collaboration with MUSC sourcing team, develop and implement targeted candidate acquisition strategies including budget by assigned search.  Review with System Director for Physician and Provider Recruitment </w:t>
      </w:r>
    </w:p>
    <w:p w14:paraId="31AEB1BB" w14:textId="249825DD" w:rsidR="48C700F3" w:rsidRDefault="48C700F3" w:rsidP="48C700F3">
      <w:pPr>
        <w:pStyle w:val="ListParagraph"/>
        <w:numPr>
          <w:ilvl w:val="2"/>
          <w:numId w:val="4"/>
        </w:numPr>
        <w:rPr>
          <w:rFonts w:eastAsiaTheme="minorEastAsia"/>
        </w:rPr>
      </w:pPr>
      <w:r w:rsidRPr="48C700F3">
        <w:t xml:space="preserve">Screen, qualify and thoroughly vet candidates using established MUSC recruiting guidelines and tools </w:t>
      </w:r>
    </w:p>
    <w:p w14:paraId="6B1A246F" w14:textId="746C1315" w:rsidR="48C700F3" w:rsidRDefault="48C700F3" w:rsidP="48C700F3">
      <w:pPr>
        <w:pStyle w:val="ListParagraph"/>
        <w:numPr>
          <w:ilvl w:val="2"/>
          <w:numId w:val="4"/>
        </w:numPr>
        <w:rPr>
          <w:rFonts w:eastAsiaTheme="minorEastAsia"/>
        </w:rPr>
      </w:pPr>
      <w:r w:rsidRPr="48C700F3">
        <w:t xml:space="preserve">Preparation and distribution of written candidate paperwork including interview notes, summaries, curriculum </w:t>
      </w:r>
      <w:proofErr w:type="spellStart"/>
      <w:r w:rsidRPr="48C700F3">
        <w:t>vitaes</w:t>
      </w:r>
      <w:proofErr w:type="spellEnd"/>
      <w:r w:rsidRPr="48C700F3">
        <w:t xml:space="preserve">, references, NPDB self-query, etc. </w:t>
      </w:r>
    </w:p>
    <w:p w14:paraId="47226BCD" w14:textId="7D7A62D4" w:rsidR="48C700F3" w:rsidRDefault="48C700F3" w:rsidP="48C700F3">
      <w:pPr>
        <w:pStyle w:val="ListParagraph"/>
        <w:numPr>
          <w:ilvl w:val="2"/>
          <w:numId w:val="4"/>
        </w:numPr>
        <w:rPr>
          <w:rFonts w:eastAsiaTheme="minorEastAsia"/>
        </w:rPr>
      </w:pPr>
      <w:r w:rsidRPr="48C700F3">
        <w:t xml:space="preserve">Serve as primary contact for physician candidates throughout the recruitment process, including facilitation of the on-site interview for candidates and spouses, significant others, partners, etc., assistance with the offer, contract negotiations as needed </w:t>
      </w:r>
    </w:p>
    <w:p w14:paraId="0764BFF5" w14:textId="4802820C" w:rsidR="48C700F3" w:rsidRDefault="48C700F3" w:rsidP="48C700F3">
      <w:pPr>
        <w:pStyle w:val="ListParagraph"/>
        <w:numPr>
          <w:ilvl w:val="1"/>
          <w:numId w:val="4"/>
        </w:numPr>
        <w:rPr>
          <w:rFonts w:eastAsiaTheme="minorEastAsia"/>
        </w:rPr>
      </w:pPr>
      <w:r w:rsidRPr="48C700F3">
        <w:t xml:space="preserve">Utilize recruitment expertise to educate, consult and collaborate with physician and administrative business partners regarding the MUSC physician recruitment process, market availability of candidates, compensation, specialty trends, etc. </w:t>
      </w:r>
    </w:p>
    <w:p w14:paraId="3B5E77A8" w14:textId="5845CA90" w:rsidR="48C700F3" w:rsidRPr="00D57925" w:rsidRDefault="48C700F3" w:rsidP="48C700F3">
      <w:pPr>
        <w:pStyle w:val="ListParagraph"/>
        <w:numPr>
          <w:ilvl w:val="1"/>
          <w:numId w:val="4"/>
        </w:numPr>
        <w:rPr>
          <w:rFonts w:eastAsiaTheme="minorEastAsia"/>
        </w:rPr>
      </w:pPr>
      <w:r w:rsidRPr="48C700F3">
        <w:t xml:space="preserve">Maintain a departmental knowledge base that includes a comprehensive physician recruitment tool kit including MUSC Practice Profiles, specialty training programs and contact information, current compensation trends by specialty, candidate acquisition methodologies by specialty </w:t>
      </w:r>
    </w:p>
    <w:p w14:paraId="0878D0C1" w14:textId="39A80D4A" w:rsidR="00D57925" w:rsidRDefault="00D57925" w:rsidP="00D57925">
      <w:pPr>
        <w:rPr>
          <w:rFonts w:eastAsiaTheme="minorEastAsia"/>
        </w:rPr>
      </w:pPr>
      <w:bookmarkStart w:id="0" w:name="_GoBack"/>
      <w:bookmarkEnd w:id="0"/>
    </w:p>
    <w:p w14:paraId="7F12B0FD" w14:textId="77777777" w:rsidR="00D57925" w:rsidRPr="00D57925" w:rsidRDefault="00D57925" w:rsidP="00D57925">
      <w:pPr>
        <w:rPr>
          <w:rFonts w:eastAsiaTheme="minorEastAsia"/>
        </w:rPr>
      </w:pPr>
    </w:p>
    <w:p w14:paraId="6B056B2E" w14:textId="08CE4E70" w:rsidR="48C700F3" w:rsidRDefault="48C700F3" w:rsidP="48C700F3">
      <w:pPr>
        <w:ind w:left="720"/>
      </w:pPr>
    </w:p>
    <w:p w14:paraId="50AF8073" w14:textId="1207C55E" w:rsidR="48C700F3" w:rsidRDefault="48C700F3" w:rsidP="48C700F3">
      <w:pPr>
        <w:ind w:left="720"/>
        <w:rPr>
          <w:b/>
          <w:bCs/>
        </w:rPr>
      </w:pPr>
      <w:r w:rsidRPr="48C700F3">
        <w:rPr>
          <w:b/>
          <w:bCs/>
        </w:rPr>
        <w:lastRenderedPageBreak/>
        <w:t>Support Responsibilities:</w:t>
      </w:r>
    </w:p>
    <w:p w14:paraId="3874BD25" w14:textId="1F3FB757" w:rsidR="48C700F3" w:rsidRDefault="48C700F3" w:rsidP="48C700F3">
      <w:pPr>
        <w:pStyle w:val="ListParagraph"/>
        <w:numPr>
          <w:ilvl w:val="1"/>
          <w:numId w:val="4"/>
        </w:numPr>
        <w:rPr>
          <w:rFonts w:eastAsiaTheme="minorEastAsia"/>
        </w:rPr>
      </w:pPr>
      <w:r w:rsidRPr="48C700F3">
        <w:t xml:space="preserve">Communication: Maintain accurate candidate and open position files to provide immediate search information as requested; prepare recruitment summaries or other reports as requested.  Participate in recruitment meetings as requested; keep the System Director of Physician and Provider Recruitment and other business partners regularly informed about search progress </w:t>
      </w:r>
    </w:p>
    <w:p w14:paraId="6E8D4CB8" w14:textId="7EC538A0" w:rsidR="48C700F3" w:rsidRDefault="48C700F3" w:rsidP="48C700F3">
      <w:pPr>
        <w:pStyle w:val="ListParagraph"/>
        <w:numPr>
          <w:ilvl w:val="1"/>
          <w:numId w:val="4"/>
        </w:numPr>
        <w:rPr>
          <w:rFonts w:eastAsiaTheme="minorEastAsia"/>
        </w:rPr>
      </w:pPr>
      <w:r w:rsidRPr="48C700F3">
        <w:t xml:space="preserve">Quality: Perform duties per established professional and ethical standards of MUSC </w:t>
      </w:r>
    </w:p>
    <w:p w14:paraId="4047A519" w14:textId="2CBDECD9" w:rsidR="48C700F3" w:rsidRDefault="48C700F3" w:rsidP="48C700F3">
      <w:pPr>
        <w:pStyle w:val="ListParagraph"/>
        <w:numPr>
          <w:ilvl w:val="1"/>
          <w:numId w:val="4"/>
        </w:numPr>
        <w:rPr>
          <w:rFonts w:eastAsiaTheme="minorEastAsia"/>
        </w:rPr>
      </w:pPr>
      <w:r w:rsidRPr="48C700F3">
        <w:t xml:space="preserve">Professional Development: Maintain an up-to-date knowledge base of the physician recruitment marketplace including: Overall marketplace knowledge, specialty trends, compensation, etc. </w:t>
      </w:r>
    </w:p>
    <w:p w14:paraId="782FE775" w14:textId="4FD51DD0" w:rsidR="48C700F3" w:rsidRDefault="48C700F3" w:rsidP="48C700F3">
      <w:pPr>
        <w:ind w:left="720"/>
        <w:rPr>
          <w:b/>
          <w:bCs/>
        </w:rPr>
      </w:pPr>
      <w:r w:rsidRPr="48C700F3">
        <w:rPr>
          <w:b/>
          <w:bCs/>
        </w:rPr>
        <w:t>Preferred experience, knowledge, competencies, and attributes:</w:t>
      </w:r>
    </w:p>
    <w:p w14:paraId="4B71AA76" w14:textId="6CABA89A" w:rsidR="48C700F3" w:rsidRDefault="48C700F3" w:rsidP="48C700F3">
      <w:pPr>
        <w:pStyle w:val="ListParagraph"/>
        <w:numPr>
          <w:ilvl w:val="1"/>
          <w:numId w:val="4"/>
        </w:numPr>
        <w:rPr>
          <w:rFonts w:eastAsiaTheme="minorEastAsia"/>
        </w:rPr>
      </w:pPr>
      <w:r w:rsidRPr="48C700F3">
        <w:t xml:space="preserve">Bachelor’s degree or equivalent professional experience  </w:t>
      </w:r>
    </w:p>
    <w:p w14:paraId="37D160AE" w14:textId="5BD9CCDE" w:rsidR="48C700F3" w:rsidRDefault="48C700F3" w:rsidP="48C700F3">
      <w:pPr>
        <w:pStyle w:val="ListParagraph"/>
        <w:numPr>
          <w:ilvl w:val="1"/>
          <w:numId w:val="4"/>
        </w:numPr>
        <w:rPr>
          <w:rFonts w:eastAsiaTheme="minorEastAsia"/>
        </w:rPr>
      </w:pPr>
      <w:r w:rsidRPr="48C700F3">
        <w:t xml:space="preserve">Preferred minimum of three years physician recruitment experience (demonstrated full life cycle experience) </w:t>
      </w:r>
    </w:p>
    <w:p w14:paraId="6C3F03A1" w14:textId="54CC30CC" w:rsidR="48C700F3" w:rsidRDefault="48C700F3" w:rsidP="48C700F3">
      <w:pPr>
        <w:pStyle w:val="ListParagraph"/>
        <w:numPr>
          <w:ilvl w:val="1"/>
          <w:numId w:val="4"/>
        </w:numPr>
        <w:rPr>
          <w:rFonts w:eastAsiaTheme="minorEastAsia"/>
        </w:rPr>
      </w:pPr>
      <w:r w:rsidRPr="48C700F3">
        <w:t xml:space="preserve">Physician recruiting experience is a must </w:t>
      </w:r>
    </w:p>
    <w:p w14:paraId="7240825B" w14:textId="3AE5AA03" w:rsidR="48C700F3" w:rsidRDefault="48C700F3" w:rsidP="48C700F3">
      <w:pPr>
        <w:pStyle w:val="ListParagraph"/>
        <w:numPr>
          <w:ilvl w:val="1"/>
          <w:numId w:val="4"/>
        </w:numPr>
        <w:rPr>
          <w:rFonts w:eastAsiaTheme="minorEastAsia"/>
        </w:rPr>
      </w:pPr>
      <w:r w:rsidRPr="48C700F3">
        <w:t xml:space="preserve">Excellent interpersonal skills and ability to interact effectively with physician and business partners at all levels of the organization </w:t>
      </w:r>
    </w:p>
    <w:p w14:paraId="205CF09E" w14:textId="4BAEF8B7" w:rsidR="48C700F3" w:rsidRDefault="48C700F3" w:rsidP="48C700F3">
      <w:pPr>
        <w:pStyle w:val="ListParagraph"/>
        <w:numPr>
          <w:ilvl w:val="1"/>
          <w:numId w:val="4"/>
        </w:numPr>
        <w:rPr>
          <w:rFonts w:eastAsiaTheme="minorEastAsia"/>
        </w:rPr>
      </w:pPr>
      <w:r w:rsidRPr="48C700F3">
        <w:t xml:space="preserve">Ability to function independently (minimal direct supervision) yet work effectively on a team </w:t>
      </w:r>
    </w:p>
    <w:p w14:paraId="4EAF3B9B" w14:textId="36751D95" w:rsidR="48C700F3" w:rsidRDefault="48C700F3" w:rsidP="48C700F3">
      <w:pPr>
        <w:pStyle w:val="ListParagraph"/>
        <w:numPr>
          <w:ilvl w:val="1"/>
          <w:numId w:val="4"/>
        </w:numPr>
        <w:rPr>
          <w:rFonts w:eastAsiaTheme="minorEastAsia"/>
        </w:rPr>
      </w:pPr>
      <w:r w:rsidRPr="48C700F3">
        <w:t xml:space="preserve">Ability to multi-task and manage competing priorities and a diverse workload while achieving results in a fast-paced environment </w:t>
      </w:r>
    </w:p>
    <w:p w14:paraId="73E9003F" w14:textId="7E10FE2C" w:rsidR="48C700F3" w:rsidRDefault="48C700F3" w:rsidP="48C700F3">
      <w:pPr>
        <w:pStyle w:val="ListParagraph"/>
        <w:numPr>
          <w:ilvl w:val="1"/>
          <w:numId w:val="4"/>
        </w:numPr>
        <w:rPr>
          <w:rFonts w:eastAsiaTheme="minorEastAsia"/>
        </w:rPr>
      </w:pPr>
      <w:r w:rsidRPr="48C700F3">
        <w:t xml:space="preserve">Ability to problem-solve and generate creative solutions to recruitment challenges while working effectively with physicians, administrative staff and business partners </w:t>
      </w:r>
    </w:p>
    <w:p w14:paraId="697B714E" w14:textId="6D8368A7" w:rsidR="48C700F3" w:rsidRDefault="48C700F3" w:rsidP="48C700F3">
      <w:pPr>
        <w:pStyle w:val="ListParagraph"/>
        <w:numPr>
          <w:ilvl w:val="1"/>
          <w:numId w:val="4"/>
        </w:numPr>
        <w:rPr>
          <w:rFonts w:eastAsiaTheme="minorEastAsia"/>
        </w:rPr>
      </w:pPr>
      <w:r w:rsidRPr="48C700F3">
        <w:t xml:space="preserve">Excellent organizational, written and verbal communications skills </w:t>
      </w:r>
    </w:p>
    <w:p w14:paraId="7060C834" w14:textId="28E290B0" w:rsidR="48C700F3" w:rsidRDefault="48C700F3" w:rsidP="48C700F3">
      <w:pPr>
        <w:pStyle w:val="ListParagraph"/>
        <w:numPr>
          <w:ilvl w:val="1"/>
          <w:numId w:val="4"/>
        </w:numPr>
        <w:rPr>
          <w:rFonts w:eastAsiaTheme="minorEastAsia"/>
        </w:rPr>
      </w:pPr>
      <w:r w:rsidRPr="48C700F3">
        <w:t xml:space="preserve">Proficiency with Microsoft Office tools (i.e., Word, Power Point, Excel, TEAMS, etc.), internet research, database functionality, etc. </w:t>
      </w:r>
    </w:p>
    <w:p w14:paraId="41ECCCF8" w14:textId="1572D013" w:rsidR="48C700F3" w:rsidRDefault="48C700F3" w:rsidP="48C700F3">
      <w:pPr>
        <w:pStyle w:val="ListParagraph"/>
        <w:numPr>
          <w:ilvl w:val="1"/>
          <w:numId w:val="4"/>
        </w:numPr>
        <w:rPr>
          <w:rFonts w:eastAsiaTheme="minorEastAsia"/>
        </w:rPr>
      </w:pPr>
      <w:r w:rsidRPr="48C700F3">
        <w:t xml:space="preserve">Strong customer service focus: ability to influence internal and external customers </w:t>
      </w:r>
    </w:p>
    <w:p w14:paraId="7CBFC178" w14:textId="0ED7B078" w:rsidR="48C700F3" w:rsidRDefault="48C700F3" w:rsidP="48C700F3">
      <w:pPr>
        <w:pStyle w:val="ListParagraph"/>
        <w:numPr>
          <w:ilvl w:val="1"/>
          <w:numId w:val="4"/>
        </w:numPr>
        <w:rPr>
          <w:rFonts w:eastAsiaTheme="minorEastAsia"/>
        </w:rPr>
      </w:pPr>
      <w:r w:rsidRPr="48C700F3">
        <w:t xml:space="preserve">Ability to work some extended hours as needed </w:t>
      </w:r>
    </w:p>
    <w:p w14:paraId="218AC38B" w14:textId="1E6642D9" w:rsidR="48C700F3" w:rsidRPr="00D57925" w:rsidRDefault="48C700F3" w:rsidP="48C700F3">
      <w:pPr>
        <w:pStyle w:val="ListParagraph"/>
        <w:numPr>
          <w:ilvl w:val="1"/>
          <w:numId w:val="4"/>
        </w:numPr>
        <w:rPr>
          <w:rFonts w:eastAsiaTheme="minorEastAsia"/>
        </w:rPr>
      </w:pPr>
      <w:r w:rsidRPr="48C700F3">
        <w:t>Other duties as assigned</w:t>
      </w:r>
    </w:p>
    <w:p w14:paraId="2A119940" w14:textId="7FC7DFBA" w:rsidR="00D57925" w:rsidRPr="00D57925" w:rsidRDefault="00D57925" w:rsidP="00D57925">
      <w:pPr>
        <w:pStyle w:val="NormalWeb"/>
        <w:rPr>
          <w:rFonts w:asciiTheme="minorHAnsi" w:hAnsiTheme="minorHAnsi" w:cstheme="minorHAnsi"/>
          <w:sz w:val="22"/>
          <w:szCs w:val="22"/>
        </w:rPr>
      </w:pPr>
      <w:r w:rsidRPr="00D57925">
        <w:rPr>
          <w:rStyle w:val="Strong"/>
          <w:rFonts w:asciiTheme="minorHAnsi" w:hAnsiTheme="minorHAnsi" w:cstheme="minorHAnsi"/>
          <w:sz w:val="22"/>
          <w:szCs w:val="22"/>
        </w:rPr>
        <w:t>Florence, SC is centrally located only one hour to the SC coast</w:t>
      </w:r>
      <w:r w:rsidRPr="00D57925">
        <w:rPr>
          <w:rFonts w:asciiTheme="minorHAnsi" w:hAnsiTheme="minorHAnsi" w:cstheme="minorHAnsi"/>
          <w:sz w:val="22"/>
          <w:szCs w:val="22"/>
        </w:rPr>
        <w:t> (Myrtle Beach area) and an easy drive to the mountains. Florence is a bustling center of industry, healthcare, education, retail, culture and recreation and reflects the many charms and lifestyle of a true Southern city.  In Florence, the pace is manageable, the atmosphere is relaxed and the people are friendly. We think you’ll agree that Florence is a great place to live. </w:t>
      </w:r>
    </w:p>
    <w:p w14:paraId="0030FB4E" w14:textId="77777777" w:rsidR="00D57925" w:rsidRPr="00D57925" w:rsidRDefault="00D57925" w:rsidP="00D57925">
      <w:pPr>
        <w:pStyle w:val="NormalWeb"/>
        <w:rPr>
          <w:rFonts w:asciiTheme="minorHAnsi" w:hAnsiTheme="minorHAnsi" w:cstheme="minorHAnsi"/>
          <w:sz w:val="22"/>
          <w:szCs w:val="22"/>
        </w:rPr>
      </w:pPr>
      <w:r w:rsidRPr="00D57925">
        <w:rPr>
          <w:rFonts w:asciiTheme="minorHAnsi" w:hAnsiTheme="minorHAnsi" w:cstheme="minorHAnsi"/>
          <w:sz w:val="22"/>
          <w:szCs w:val="22"/>
        </w:rPr>
        <w:t>More information on Florence, SC: </w:t>
      </w:r>
      <w:r w:rsidRPr="00D57925">
        <w:rPr>
          <w:rFonts w:asciiTheme="minorHAnsi" w:hAnsiTheme="minorHAnsi" w:cstheme="minorHAnsi"/>
          <w:sz w:val="22"/>
          <w:szCs w:val="22"/>
        </w:rPr>
        <w:br/>
      </w:r>
      <w:hyperlink r:id="rId8" w:tgtFrame="_blank" w:history="1">
        <w:r w:rsidRPr="00D57925">
          <w:rPr>
            <w:rStyle w:val="Hyperlink"/>
            <w:rFonts w:asciiTheme="minorHAnsi" w:hAnsiTheme="minorHAnsi" w:cstheme="minorHAnsi"/>
            <w:sz w:val="22"/>
            <w:szCs w:val="22"/>
          </w:rPr>
          <w:t>www.youtube.com/watch?v=YscGNdRwSdM </w:t>
        </w:r>
        <w:r w:rsidRPr="00D57925">
          <w:rPr>
            <w:rFonts w:asciiTheme="minorHAnsi" w:hAnsiTheme="minorHAnsi" w:cstheme="minorHAnsi"/>
            <w:color w:val="0000FF"/>
            <w:sz w:val="22"/>
            <w:szCs w:val="22"/>
            <w:u w:val="single"/>
          </w:rPr>
          <w:br/>
        </w:r>
      </w:hyperlink>
      <w:hyperlink r:id="rId9" w:tgtFrame="_blank" w:history="1">
        <w:r w:rsidRPr="00D57925">
          <w:rPr>
            <w:rStyle w:val="Hyperlink"/>
            <w:rFonts w:asciiTheme="minorHAnsi" w:hAnsiTheme="minorHAnsi" w:cstheme="minorHAnsi"/>
            <w:sz w:val="22"/>
            <w:szCs w:val="22"/>
          </w:rPr>
          <w:t>www.cityofflorence.com/</w:t>
        </w:r>
      </w:hyperlink>
      <w:r w:rsidRPr="00D57925">
        <w:rPr>
          <w:rFonts w:asciiTheme="minorHAnsi" w:hAnsiTheme="minorHAnsi" w:cstheme="minorHAnsi"/>
          <w:sz w:val="22"/>
          <w:szCs w:val="22"/>
        </w:rPr>
        <w:t>  </w:t>
      </w:r>
      <w:r w:rsidRPr="00D57925">
        <w:rPr>
          <w:rFonts w:asciiTheme="minorHAnsi" w:hAnsiTheme="minorHAnsi" w:cstheme="minorHAnsi"/>
          <w:sz w:val="22"/>
          <w:szCs w:val="22"/>
        </w:rPr>
        <w:br/>
      </w:r>
      <w:hyperlink r:id="rId10" w:tgtFrame="_blank" w:history="1">
        <w:r w:rsidRPr="00D57925">
          <w:rPr>
            <w:rStyle w:val="Hyperlink"/>
            <w:rFonts w:asciiTheme="minorHAnsi" w:hAnsiTheme="minorHAnsi" w:cstheme="minorHAnsi"/>
            <w:sz w:val="22"/>
            <w:szCs w:val="22"/>
          </w:rPr>
          <w:t>www.flochamber.com/</w:t>
        </w:r>
      </w:hyperlink>
      <w:r w:rsidRPr="00D57925">
        <w:rPr>
          <w:rFonts w:asciiTheme="minorHAnsi" w:hAnsiTheme="minorHAnsi" w:cstheme="minorHAnsi"/>
          <w:sz w:val="22"/>
          <w:szCs w:val="22"/>
        </w:rPr>
        <w:t>  </w:t>
      </w:r>
    </w:p>
    <w:p w14:paraId="245EBFAE" w14:textId="31DEEEB0" w:rsidR="00D57925" w:rsidRPr="00D57925" w:rsidRDefault="00D57925" w:rsidP="00D57925">
      <w:pPr>
        <w:pStyle w:val="NormalWeb"/>
        <w:rPr>
          <w:rFonts w:asciiTheme="minorHAnsi" w:hAnsiTheme="minorHAnsi" w:cstheme="minorHAnsi"/>
          <w:sz w:val="22"/>
          <w:szCs w:val="22"/>
        </w:rPr>
      </w:pPr>
      <w:r w:rsidRPr="00D57925">
        <w:rPr>
          <w:rFonts w:asciiTheme="minorHAnsi" w:hAnsiTheme="minorHAnsi" w:cstheme="minorHAnsi"/>
          <w:sz w:val="22"/>
          <w:szCs w:val="22"/>
        </w:rPr>
        <w:t> </w:t>
      </w:r>
      <w:r w:rsidRPr="00D57925">
        <w:rPr>
          <w:rStyle w:val="Strong"/>
          <w:rFonts w:asciiTheme="minorHAnsi" w:hAnsiTheme="minorHAnsi" w:cstheme="minorHAnsi"/>
          <w:sz w:val="22"/>
          <w:szCs w:val="22"/>
        </w:rPr>
        <w:t>At MUSC Health, we empower you</w:t>
      </w:r>
      <w:r w:rsidRPr="00D57925">
        <w:rPr>
          <w:rFonts w:asciiTheme="minorHAnsi" w:hAnsiTheme="minorHAnsi" w:cstheme="minorHAnsi"/>
          <w:sz w:val="22"/>
          <w:szCs w:val="22"/>
        </w:rPr>
        <w:t xml:space="preserve"> to “Change What’s Possible” by transforming expertise, learning and discovery into unrivaled patient-centered care in your setting. Our physician-led organization </w:t>
      </w:r>
      <w:r w:rsidRPr="00D57925">
        <w:rPr>
          <w:rFonts w:asciiTheme="minorHAnsi" w:hAnsiTheme="minorHAnsi" w:cstheme="minorHAnsi"/>
          <w:sz w:val="22"/>
          <w:szCs w:val="22"/>
        </w:rPr>
        <w:lastRenderedPageBreak/>
        <w:t>embraces and demonstrates our values of compassion, teamwork, diversity, accountability and innovation. With ties to South Carolina’s only comprehensive academic health science center in Charleston, we are committed to preserving and optimizing human life throughout the state through our vision to lead health innovation for the lives we touch. We support you with a competitive compensation and benefits plan, career and professional development opportunities, and access to the resources of an academic medical center. </w:t>
      </w:r>
    </w:p>
    <w:p w14:paraId="61EC434F" w14:textId="5077A330" w:rsidR="00D57925" w:rsidRPr="00D57925" w:rsidRDefault="00D57925" w:rsidP="00D57925">
      <w:pPr>
        <w:pStyle w:val="NormalWeb"/>
        <w:rPr>
          <w:rFonts w:asciiTheme="minorHAnsi" w:hAnsiTheme="minorHAnsi" w:cstheme="minorHAnsi"/>
          <w:sz w:val="22"/>
          <w:szCs w:val="22"/>
        </w:rPr>
      </w:pPr>
      <w:r w:rsidRPr="00D57925">
        <w:rPr>
          <w:rStyle w:val="Strong"/>
          <w:rFonts w:asciiTheme="minorHAnsi" w:hAnsiTheme="minorHAnsi" w:cstheme="minorHAnsi"/>
          <w:sz w:val="22"/>
          <w:szCs w:val="22"/>
        </w:rPr>
        <w:t>The Medical University of South Carolina</w:t>
      </w:r>
      <w:r w:rsidRPr="00D57925">
        <w:rPr>
          <w:rFonts w:asciiTheme="minorHAnsi" w:hAnsiTheme="minorHAnsi" w:cstheme="minorHAnsi"/>
          <w:sz w:val="22"/>
          <w:szCs w:val="22"/>
        </w:rPr>
        <w:t> is an Equal Opportunity Employer. MUSC does not discriminate on the basis of race, color, religion or belief, age, sex, national origin, gender identity, sexual orientation, disability, protected veteran status, family or parental status, or any other status protected by state laws and/or federal regulations. All qualified applicants are encouraged to apply and will receive consideration for employment based upon applicable qualifications, merit and business need. </w:t>
      </w:r>
    </w:p>
    <w:p w14:paraId="18BC4CB2" w14:textId="705B2EF9" w:rsidR="00D57925" w:rsidRPr="00D57925" w:rsidRDefault="00D57925" w:rsidP="00D57925">
      <w:pPr>
        <w:pStyle w:val="NormalWeb"/>
        <w:rPr>
          <w:rFonts w:asciiTheme="minorHAnsi" w:hAnsiTheme="minorHAnsi" w:cstheme="minorHAnsi"/>
          <w:sz w:val="22"/>
          <w:szCs w:val="22"/>
        </w:rPr>
      </w:pPr>
      <w:r w:rsidRPr="00D57925">
        <w:rPr>
          <w:rFonts w:asciiTheme="minorHAnsi" w:hAnsiTheme="minorHAnsi" w:cstheme="minorHAnsi"/>
          <w:b/>
          <w:i/>
          <w:sz w:val="22"/>
          <w:szCs w:val="22"/>
        </w:rPr>
        <w:t>To apply online please follow this link:</w:t>
      </w:r>
      <w:r w:rsidRPr="00D57925">
        <w:rPr>
          <w:rFonts w:asciiTheme="minorHAnsi" w:hAnsiTheme="minorHAnsi" w:cstheme="minorHAnsi"/>
          <w:sz w:val="22"/>
          <w:szCs w:val="22"/>
        </w:rPr>
        <w:t xml:space="preserve"> https://secure.dc4.pageuppeople.com/apply/756/gateway/Default.aspx?c=apply&amp;sJobIDs=544132&amp;SourceTypeID=796&amp;sLanguage=en-us</w:t>
      </w:r>
    </w:p>
    <w:p w14:paraId="3FDF2A61" w14:textId="77777777" w:rsidR="00D57925" w:rsidRPr="00D57925" w:rsidRDefault="00D57925" w:rsidP="00D57925">
      <w:pPr>
        <w:pStyle w:val="NormalWeb"/>
        <w:rPr>
          <w:rFonts w:asciiTheme="minorHAnsi" w:hAnsiTheme="minorHAnsi" w:cstheme="minorHAnsi"/>
          <w:sz w:val="22"/>
          <w:szCs w:val="22"/>
        </w:rPr>
      </w:pPr>
      <w:r w:rsidRPr="00D57925">
        <w:rPr>
          <w:rFonts w:asciiTheme="minorHAnsi" w:hAnsiTheme="minorHAnsi" w:cstheme="minorHAnsi"/>
          <w:sz w:val="22"/>
          <w:szCs w:val="22"/>
        </w:rPr>
        <w:t> </w:t>
      </w:r>
    </w:p>
    <w:p w14:paraId="6F69AEAA" w14:textId="77777777" w:rsidR="00D57925" w:rsidRPr="00D57925" w:rsidRDefault="00D57925" w:rsidP="00D57925">
      <w:pPr>
        <w:pStyle w:val="NormalWeb"/>
        <w:rPr>
          <w:rFonts w:asciiTheme="minorHAnsi" w:hAnsiTheme="minorHAnsi" w:cstheme="minorHAnsi"/>
          <w:sz w:val="22"/>
          <w:szCs w:val="22"/>
        </w:rPr>
      </w:pPr>
      <w:r w:rsidRPr="00D57925">
        <w:rPr>
          <w:rFonts w:asciiTheme="minorHAnsi" w:hAnsiTheme="minorHAnsi" w:cstheme="minorHAnsi"/>
          <w:sz w:val="22"/>
          <w:szCs w:val="22"/>
        </w:rPr>
        <w:t> </w:t>
      </w:r>
    </w:p>
    <w:p w14:paraId="541F3B73" w14:textId="77777777" w:rsidR="00D57925" w:rsidRPr="00D57925" w:rsidRDefault="00D57925" w:rsidP="00D57925">
      <w:pPr>
        <w:rPr>
          <w:rFonts w:eastAsiaTheme="minorEastAsia" w:cstheme="minorHAnsi"/>
        </w:rPr>
      </w:pPr>
    </w:p>
    <w:p w14:paraId="011DEC7E" w14:textId="3B0B2C24" w:rsidR="48C700F3" w:rsidRPr="00D57925" w:rsidRDefault="48C700F3" w:rsidP="00D57925">
      <w:pPr>
        <w:ind w:left="360"/>
        <w:rPr>
          <w:rFonts w:cstheme="minorHAnsi"/>
        </w:rPr>
      </w:pPr>
    </w:p>
    <w:sectPr w:rsidR="48C700F3" w:rsidRPr="00D57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82FC" w14:textId="77777777" w:rsidR="000F0126" w:rsidRDefault="000F0126" w:rsidP="00D57925">
      <w:pPr>
        <w:spacing w:after="0" w:line="240" w:lineRule="auto"/>
      </w:pPr>
      <w:r>
        <w:separator/>
      </w:r>
    </w:p>
  </w:endnote>
  <w:endnote w:type="continuationSeparator" w:id="0">
    <w:p w14:paraId="31E90F33" w14:textId="77777777" w:rsidR="000F0126" w:rsidRDefault="000F0126" w:rsidP="00D5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F91B" w14:textId="77777777" w:rsidR="000F0126" w:rsidRDefault="000F0126" w:rsidP="00D57925">
      <w:pPr>
        <w:spacing w:after="0" w:line="240" w:lineRule="auto"/>
      </w:pPr>
      <w:r>
        <w:separator/>
      </w:r>
    </w:p>
  </w:footnote>
  <w:footnote w:type="continuationSeparator" w:id="0">
    <w:p w14:paraId="6552A866" w14:textId="77777777" w:rsidR="000F0126" w:rsidRDefault="000F0126" w:rsidP="00D57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BB2"/>
    <w:multiLevelType w:val="hybridMultilevel"/>
    <w:tmpl w:val="CB0E86BA"/>
    <w:lvl w:ilvl="0" w:tplc="3870AB82">
      <w:start w:val="1"/>
      <w:numFmt w:val="bullet"/>
      <w:lvlText w:val=""/>
      <w:lvlJc w:val="left"/>
      <w:pPr>
        <w:ind w:left="720" w:hanging="360"/>
      </w:pPr>
      <w:rPr>
        <w:rFonts w:ascii="Symbol" w:hAnsi="Symbol" w:hint="default"/>
      </w:rPr>
    </w:lvl>
    <w:lvl w:ilvl="1" w:tplc="252E9FD2">
      <w:start w:val="1"/>
      <w:numFmt w:val="bullet"/>
      <w:lvlText w:val=""/>
      <w:lvlJc w:val="left"/>
      <w:pPr>
        <w:ind w:left="1440" w:hanging="360"/>
      </w:pPr>
      <w:rPr>
        <w:rFonts w:ascii="Symbol" w:hAnsi="Symbol" w:hint="default"/>
      </w:rPr>
    </w:lvl>
    <w:lvl w:ilvl="2" w:tplc="BE4C1B20">
      <w:start w:val="1"/>
      <w:numFmt w:val="bullet"/>
      <w:lvlText w:val=""/>
      <w:lvlJc w:val="left"/>
      <w:pPr>
        <w:ind w:left="2160" w:hanging="360"/>
      </w:pPr>
      <w:rPr>
        <w:rFonts w:ascii="Wingdings" w:hAnsi="Wingdings" w:hint="default"/>
      </w:rPr>
    </w:lvl>
    <w:lvl w:ilvl="3" w:tplc="0B505848">
      <w:start w:val="1"/>
      <w:numFmt w:val="bullet"/>
      <w:lvlText w:val=""/>
      <w:lvlJc w:val="left"/>
      <w:pPr>
        <w:ind w:left="2880" w:hanging="360"/>
      </w:pPr>
      <w:rPr>
        <w:rFonts w:ascii="Symbol" w:hAnsi="Symbol" w:hint="default"/>
      </w:rPr>
    </w:lvl>
    <w:lvl w:ilvl="4" w:tplc="3CA60468">
      <w:start w:val="1"/>
      <w:numFmt w:val="bullet"/>
      <w:lvlText w:val="o"/>
      <w:lvlJc w:val="left"/>
      <w:pPr>
        <w:ind w:left="3600" w:hanging="360"/>
      </w:pPr>
      <w:rPr>
        <w:rFonts w:ascii="Courier New" w:hAnsi="Courier New" w:hint="default"/>
      </w:rPr>
    </w:lvl>
    <w:lvl w:ilvl="5" w:tplc="6EAC54AC">
      <w:start w:val="1"/>
      <w:numFmt w:val="bullet"/>
      <w:lvlText w:val=""/>
      <w:lvlJc w:val="left"/>
      <w:pPr>
        <w:ind w:left="4320" w:hanging="360"/>
      </w:pPr>
      <w:rPr>
        <w:rFonts w:ascii="Wingdings" w:hAnsi="Wingdings" w:hint="default"/>
      </w:rPr>
    </w:lvl>
    <w:lvl w:ilvl="6" w:tplc="E3F4B830">
      <w:start w:val="1"/>
      <w:numFmt w:val="bullet"/>
      <w:lvlText w:val=""/>
      <w:lvlJc w:val="left"/>
      <w:pPr>
        <w:ind w:left="5040" w:hanging="360"/>
      </w:pPr>
      <w:rPr>
        <w:rFonts w:ascii="Symbol" w:hAnsi="Symbol" w:hint="default"/>
      </w:rPr>
    </w:lvl>
    <w:lvl w:ilvl="7" w:tplc="9998DA3A">
      <w:start w:val="1"/>
      <w:numFmt w:val="bullet"/>
      <w:lvlText w:val="o"/>
      <w:lvlJc w:val="left"/>
      <w:pPr>
        <w:ind w:left="5760" w:hanging="360"/>
      </w:pPr>
      <w:rPr>
        <w:rFonts w:ascii="Courier New" w:hAnsi="Courier New" w:hint="default"/>
      </w:rPr>
    </w:lvl>
    <w:lvl w:ilvl="8" w:tplc="88325062">
      <w:start w:val="1"/>
      <w:numFmt w:val="bullet"/>
      <w:lvlText w:val=""/>
      <w:lvlJc w:val="left"/>
      <w:pPr>
        <w:ind w:left="6480" w:hanging="360"/>
      </w:pPr>
      <w:rPr>
        <w:rFonts w:ascii="Wingdings" w:hAnsi="Wingdings" w:hint="default"/>
      </w:rPr>
    </w:lvl>
  </w:abstractNum>
  <w:abstractNum w:abstractNumId="1" w15:restartNumberingAfterBreak="0">
    <w:nsid w:val="08B81F63"/>
    <w:multiLevelType w:val="hybridMultilevel"/>
    <w:tmpl w:val="8D4C278C"/>
    <w:lvl w:ilvl="0" w:tplc="9BC42514">
      <w:start w:val="1"/>
      <w:numFmt w:val="bullet"/>
      <w:lvlText w:val=""/>
      <w:lvlJc w:val="left"/>
      <w:pPr>
        <w:ind w:left="720" w:hanging="360"/>
      </w:pPr>
      <w:rPr>
        <w:rFonts w:ascii="Symbol" w:hAnsi="Symbol" w:hint="default"/>
      </w:rPr>
    </w:lvl>
    <w:lvl w:ilvl="1" w:tplc="E5CE8F78">
      <w:start w:val="1"/>
      <w:numFmt w:val="bullet"/>
      <w:lvlText w:val=""/>
      <w:lvlJc w:val="left"/>
      <w:pPr>
        <w:ind w:left="1440" w:hanging="360"/>
      </w:pPr>
      <w:rPr>
        <w:rFonts w:ascii="Symbol" w:hAnsi="Symbol" w:hint="default"/>
      </w:rPr>
    </w:lvl>
    <w:lvl w:ilvl="2" w:tplc="97E6BEA2">
      <w:start w:val="1"/>
      <w:numFmt w:val="bullet"/>
      <w:lvlText w:val=""/>
      <w:lvlJc w:val="left"/>
      <w:pPr>
        <w:ind w:left="2160" w:hanging="360"/>
      </w:pPr>
      <w:rPr>
        <w:rFonts w:ascii="Wingdings" w:hAnsi="Wingdings" w:hint="default"/>
      </w:rPr>
    </w:lvl>
    <w:lvl w:ilvl="3" w:tplc="D8FE3D02">
      <w:start w:val="1"/>
      <w:numFmt w:val="bullet"/>
      <w:lvlText w:val=""/>
      <w:lvlJc w:val="left"/>
      <w:pPr>
        <w:ind w:left="2880" w:hanging="360"/>
      </w:pPr>
      <w:rPr>
        <w:rFonts w:ascii="Symbol" w:hAnsi="Symbol" w:hint="default"/>
      </w:rPr>
    </w:lvl>
    <w:lvl w:ilvl="4" w:tplc="C8CE042A">
      <w:start w:val="1"/>
      <w:numFmt w:val="bullet"/>
      <w:lvlText w:val="o"/>
      <w:lvlJc w:val="left"/>
      <w:pPr>
        <w:ind w:left="3600" w:hanging="360"/>
      </w:pPr>
      <w:rPr>
        <w:rFonts w:ascii="Courier New" w:hAnsi="Courier New" w:hint="default"/>
      </w:rPr>
    </w:lvl>
    <w:lvl w:ilvl="5" w:tplc="3244B4BC">
      <w:start w:val="1"/>
      <w:numFmt w:val="bullet"/>
      <w:lvlText w:val=""/>
      <w:lvlJc w:val="left"/>
      <w:pPr>
        <w:ind w:left="4320" w:hanging="360"/>
      </w:pPr>
      <w:rPr>
        <w:rFonts w:ascii="Wingdings" w:hAnsi="Wingdings" w:hint="default"/>
      </w:rPr>
    </w:lvl>
    <w:lvl w:ilvl="6" w:tplc="2214C236">
      <w:start w:val="1"/>
      <w:numFmt w:val="bullet"/>
      <w:lvlText w:val=""/>
      <w:lvlJc w:val="left"/>
      <w:pPr>
        <w:ind w:left="5040" w:hanging="360"/>
      </w:pPr>
      <w:rPr>
        <w:rFonts w:ascii="Symbol" w:hAnsi="Symbol" w:hint="default"/>
      </w:rPr>
    </w:lvl>
    <w:lvl w:ilvl="7" w:tplc="3DC89F0E">
      <w:start w:val="1"/>
      <w:numFmt w:val="bullet"/>
      <w:lvlText w:val="o"/>
      <w:lvlJc w:val="left"/>
      <w:pPr>
        <w:ind w:left="5760" w:hanging="360"/>
      </w:pPr>
      <w:rPr>
        <w:rFonts w:ascii="Courier New" w:hAnsi="Courier New" w:hint="default"/>
      </w:rPr>
    </w:lvl>
    <w:lvl w:ilvl="8" w:tplc="69DA3C92">
      <w:start w:val="1"/>
      <w:numFmt w:val="bullet"/>
      <w:lvlText w:val=""/>
      <w:lvlJc w:val="left"/>
      <w:pPr>
        <w:ind w:left="6480" w:hanging="360"/>
      </w:pPr>
      <w:rPr>
        <w:rFonts w:ascii="Wingdings" w:hAnsi="Wingdings" w:hint="default"/>
      </w:rPr>
    </w:lvl>
  </w:abstractNum>
  <w:abstractNum w:abstractNumId="2" w15:restartNumberingAfterBreak="0">
    <w:nsid w:val="1CAA5179"/>
    <w:multiLevelType w:val="hybridMultilevel"/>
    <w:tmpl w:val="CB84FC9C"/>
    <w:lvl w:ilvl="0" w:tplc="BAF4A2F8">
      <w:start w:val="1"/>
      <w:numFmt w:val="bullet"/>
      <w:lvlText w:val=""/>
      <w:lvlJc w:val="left"/>
      <w:pPr>
        <w:ind w:left="720" w:hanging="360"/>
      </w:pPr>
      <w:rPr>
        <w:rFonts w:ascii="Symbol" w:hAnsi="Symbol" w:hint="default"/>
      </w:rPr>
    </w:lvl>
    <w:lvl w:ilvl="1" w:tplc="6C7684BC">
      <w:start w:val="1"/>
      <w:numFmt w:val="bullet"/>
      <w:lvlText w:val=""/>
      <w:lvlJc w:val="left"/>
      <w:pPr>
        <w:ind w:left="1440" w:hanging="360"/>
      </w:pPr>
      <w:rPr>
        <w:rFonts w:ascii="Symbol" w:hAnsi="Symbol" w:hint="default"/>
      </w:rPr>
    </w:lvl>
    <w:lvl w:ilvl="2" w:tplc="C4D6E8A4">
      <w:start w:val="1"/>
      <w:numFmt w:val="bullet"/>
      <w:lvlText w:val=""/>
      <w:lvlJc w:val="left"/>
      <w:pPr>
        <w:ind w:left="2160" w:hanging="360"/>
      </w:pPr>
      <w:rPr>
        <w:rFonts w:ascii="Wingdings" w:hAnsi="Wingdings" w:hint="default"/>
      </w:rPr>
    </w:lvl>
    <w:lvl w:ilvl="3" w:tplc="7AD24FEE">
      <w:start w:val="1"/>
      <w:numFmt w:val="bullet"/>
      <w:lvlText w:val=""/>
      <w:lvlJc w:val="left"/>
      <w:pPr>
        <w:ind w:left="2880" w:hanging="360"/>
      </w:pPr>
      <w:rPr>
        <w:rFonts w:ascii="Symbol" w:hAnsi="Symbol" w:hint="default"/>
      </w:rPr>
    </w:lvl>
    <w:lvl w:ilvl="4" w:tplc="E098ABB0">
      <w:start w:val="1"/>
      <w:numFmt w:val="bullet"/>
      <w:lvlText w:val="o"/>
      <w:lvlJc w:val="left"/>
      <w:pPr>
        <w:ind w:left="3600" w:hanging="360"/>
      </w:pPr>
      <w:rPr>
        <w:rFonts w:ascii="Courier New" w:hAnsi="Courier New" w:hint="default"/>
      </w:rPr>
    </w:lvl>
    <w:lvl w:ilvl="5" w:tplc="34783EEE">
      <w:start w:val="1"/>
      <w:numFmt w:val="bullet"/>
      <w:lvlText w:val=""/>
      <w:lvlJc w:val="left"/>
      <w:pPr>
        <w:ind w:left="4320" w:hanging="360"/>
      </w:pPr>
      <w:rPr>
        <w:rFonts w:ascii="Wingdings" w:hAnsi="Wingdings" w:hint="default"/>
      </w:rPr>
    </w:lvl>
    <w:lvl w:ilvl="6" w:tplc="9E3A94B2">
      <w:start w:val="1"/>
      <w:numFmt w:val="bullet"/>
      <w:lvlText w:val=""/>
      <w:lvlJc w:val="left"/>
      <w:pPr>
        <w:ind w:left="5040" w:hanging="360"/>
      </w:pPr>
      <w:rPr>
        <w:rFonts w:ascii="Symbol" w:hAnsi="Symbol" w:hint="default"/>
      </w:rPr>
    </w:lvl>
    <w:lvl w:ilvl="7" w:tplc="E328F012">
      <w:start w:val="1"/>
      <w:numFmt w:val="bullet"/>
      <w:lvlText w:val="o"/>
      <w:lvlJc w:val="left"/>
      <w:pPr>
        <w:ind w:left="5760" w:hanging="360"/>
      </w:pPr>
      <w:rPr>
        <w:rFonts w:ascii="Courier New" w:hAnsi="Courier New" w:hint="default"/>
      </w:rPr>
    </w:lvl>
    <w:lvl w:ilvl="8" w:tplc="8276897A">
      <w:start w:val="1"/>
      <w:numFmt w:val="bullet"/>
      <w:lvlText w:val=""/>
      <w:lvlJc w:val="left"/>
      <w:pPr>
        <w:ind w:left="6480" w:hanging="360"/>
      </w:pPr>
      <w:rPr>
        <w:rFonts w:ascii="Wingdings" w:hAnsi="Wingdings" w:hint="default"/>
      </w:rPr>
    </w:lvl>
  </w:abstractNum>
  <w:abstractNum w:abstractNumId="3" w15:restartNumberingAfterBreak="0">
    <w:nsid w:val="23F1121A"/>
    <w:multiLevelType w:val="hybridMultilevel"/>
    <w:tmpl w:val="23A49720"/>
    <w:lvl w:ilvl="0" w:tplc="4F2834AA">
      <w:start w:val="1"/>
      <w:numFmt w:val="bullet"/>
      <w:lvlText w:val=""/>
      <w:lvlJc w:val="left"/>
      <w:pPr>
        <w:ind w:left="720" w:hanging="360"/>
      </w:pPr>
      <w:rPr>
        <w:rFonts w:ascii="Symbol" w:hAnsi="Symbol" w:hint="default"/>
      </w:rPr>
    </w:lvl>
    <w:lvl w:ilvl="1" w:tplc="C2023732">
      <w:start w:val="1"/>
      <w:numFmt w:val="bullet"/>
      <w:lvlText w:val=""/>
      <w:lvlJc w:val="left"/>
      <w:pPr>
        <w:ind w:left="1440" w:hanging="360"/>
      </w:pPr>
      <w:rPr>
        <w:rFonts w:ascii="Symbol" w:hAnsi="Symbol" w:hint="default"/>
      </w:rPr>
    </w:lvl>
    <w:lvl w:ilvl="2" w:tplc="F9B65330">
      <w:start w:val="1"/>
      <w:numFmt w:val="bullet"/>
      <w:lvlText w:val=""/>
      <w:lvlJc w:val="left"/>
      <w:pPr>
        <w:ind w:left="2160" w:hanging="360"/>
      </w:pPr>
      <w:rPr>
        <w:rFonts w:ascii="Wingdings" w:hAnsi="Wingdings" w:hint="default"/>
      </w:rPr>
    </w:lvl>
    <w:lvl w:ilvl="3" w:tplc="F050D10A">
      <w:start w:val="1"/>
      <w:numFmt w:val="bullet"/>
      <w:lvlText w:val=""/>
      <w:lvlJc w:val="left"/>
      <w:pPr>
        <w:ind w:left="2880" w:hanging="360"/>
      </w:pPr>
      <w:rPr>
        <w:rFonts w:ascii="Symbol" w:hAnsi="Symbol" w:hint="default"/>
      </w:rPr>
    </w:lvl>
    <w:lvl w:ilvl="4" w:tplc="2D9280CC">
      <w:start w:val="1"/>
      <w:numFmt w:val="bullet"/>
      <w:lvlText w:val="o"/>
      <w:lvlJc w:val="left"/>
      <w:pPr>
        <w:ind w:left="3600" w:hanging="360"/>
      </w:pPr>
      <w:rPr>
        <w:rFonts w:ascii="Courier New" w:hAnsi="Courier New" w:hint="default"/>
      </w:rPr>
    </w:lvl>
    <w:lvl w:ilvl="5" w:tplc="7458F73A">
      <w:start w:val="1"/>
      <w:numFmt w:val="bullet"/>
      <w:lvlText w:val=""/>
      <w:lvlJc w:val="left"/>
      <w:pPr>
        <w:ind w:left="4320" w:hanging="360"/>
      </w:pPr>
      <w:rPr>
        <w:rFonts w:ascii="Wingdings" w:hAnsi="Wingdings" w:hint="default"/>
      </w:rPr>
    </w:lvl>
    <w:lvl w:ilvl="6" w:tplc="292CCD80">
      <w:start w:val="1"/>
      <w:numFmt w:val="bullet"/>
      <w:lvlText w:val=""/>
      <w:lvlJc w:val="left"/>
      <w:pPr>
        <w:ind w:left="5040" w:hanging="360"/>
      </w:pPr>
      <w:rPr>
        <w:rFonts w:ascii="Symbol" w:hAnsi="Symbol" w:hint="default"/>
      </w:rPr>
    </w:lvl>
    <w:lvl w:ilvl="7" w:tplc="42DA1472">
      <w:start w:val="1"/>
      <w:numFmt w:val="bullet"/>
      <w:lvlText w:val="o"/>
      <w:lvlJc w:val="left"/>
      <w:pPr>
        <w:ind w:left="5760" w:hanging="360"/>
      </w:pPr>
      <w:rPr>
        <w:rFonts w:ascii="Courier New" w:hAnsi="Courier New" w:hint="default"/>
      </w:rPr>
    </w:lvl>
    <w:lvl w:ilvl="8" w:tplc="E04AF142">
      <w:start w:val="1"/>
      <w:numFmt w:val="bullet"/>
      <w:lvlText w:val=""/>
      <w:lvlJc w:val="left"/>
      <w:pPr>
        <w:ind w:left="6480" w:hanging="360"/>
      </w:pPr>
      <w:rPr>
        <w:rFonts w:ascii="Wingdings" w:hAnsi="Wingdings" w:hint="default"/>
      </w:rPr>
    </w:lvl>
  </w:abstractNum>
  <w:abstractNum w:abstractNumId="4" w15:restartNumberingAfterBreak="0">
    <w:nsid w:val="2B6D33FB"/>
    <w:multiLevelType w:val="hybridMultilevel"/>
    <w:tmpl w:val="CBC02F38"/>
    <w:lvl w:ilvl="0" w:tplc="E318BF14">
      <w:start w:val="1"/>
      <w:numFmt w:val="bullet"/>
      <w:lvlText w:val=""/>
      <w:lvlJc w:val="left"/>
      <w:pPr>
        <w:ind w:left="720" w:hanging="360"/>
      </w:pPr>
      <w:rPr>
        <w:rFonts w:ascii="Symbol" w:hAnsi="Symbol" w:hint="default"/>
      </w:rPr>
    </w:lvl>
    <w:lvl w:ilvl="1" w:tplc="098A5112">
      <w:start w:val="1"/>
      <w:numFmt w:val="bullet"/>
      <w:lvlText w:val=""/>
      <w:lvlJc w:val="left"/>
      <w:pPr>
        <w:ind w:left="1440" w:hanging="360"/>
      </w:pPr>
      <w:rPr>
        <w:rFonts w:ascii="Symbol" w:hAnsi="Symbol" w:hint="default"/>
      </w:rPr>
    </w:lvl>
    <w:lvl w:ilvl="2" w:tplc="780CEFE4">
      <w:start w:val="1"/>
      <w:numFmt w:val="bullet"/>
      <w:lvlText w:val=""/>
      <w:lvlJc w:val="left"/>
      <w:pPr>
        <w:ind w:left="2160" w:hanging="360"/>
      </w:pPr>
      <w:rPr>
        <w:rFonts w:ascii="Wingdings" w:hAnsi="Wingdings" w:hint="default"/>
      </w:rPr>
    </w:lvl>
    <w:lvl w:ilvl="3" w:tplc="B3181870">
      <w:start w:val="1"/>
      <w:numFmt w:val="bullet"/>
      <w:lvlText w:val=""/>
      <w:lvlJc w:val="left"/>
      <w:pPr>
        <w:ind w:left="2880" w:hanging="360"/>
      </w:pPr>
      <w:rPr>
        <w:rFonts w:ascii="Symbol" w:hAnsi="Symbol" w:hint="default"/>
      </w:rPr>
    </w:lvl>
    <w:lvl w:ilvl="4" w:tplc="0A5008B4">
      <w:start w:val="1"/>
      <w:numFmt w:val="bullet"/>
      <w:lvlText w:val="o"/>
      <w:lvlJc w:val="left"/>
      <w:pPr>
        <w:ind w:left="3600" w:hanging="360"/>
      </w:pPr>
      <w:rPr>
        <w:rFonts w:ascii="Courier New" w:hAnsi="Courier New" w:hint="default"/>
      </w:rPr>
    </w:lvl>
    <w:lvl w:ilvl="5" w:tplc="615447D0">
      <w:start w:val="1"/>
      <w:numFmt w:val="bullet"/>
      <w:lvlText w:val=""/>
      <w:lvlJc w:val="left"/>
      <w:pPr>
        <w:ind w:left="4320" w:hanging="360"/>
      </w:pPr>
      <w:rPr>
        <w:rFonts w:ascii="Wingdings" w:hAnsi="Wingdings" w:hint="default"/>
      </w:rPr>
    </w:lvl>
    <w:lvl w:ilvl="6" w:tplc="62E680BC">
      <w:start w:val="1"/>
      <w:numFmt w:val="bullet"/>
      <w:lvlText w:val=""/>
      <w:lvlJc w:val="left"/>
      <w:pPr>
        <w:ind w:left="5040" w:hanging="360"/>
      </w:pPr>
      <w:rPr>
        <w:rFonts w:ascii="Symbol" w:hAnsi="Symbol" w:hint="default"/>
      </w:rPr>
    </w:lvl>
    <w:lvl w:ilvl="7" w:tplc="365A6BD6">
      <w:start w:val="1"/>
      <w:numFmt w:val="bullet"/>
      <w:lvlText w:val="o"/>
      <w:lvlJc w:val="left"/>
      <w:pPr>
        <w:ind w:left="5760" w:hanging="360"/>
      </w:pPr>
      <w:rPr>
        <w:rFonts w:ascii="Courier New" w:hAnsi="Courier New" w:hint="default"/>
      </w:rPr>
    </w:lvl>
    <w:lvl w:ilvl="8" w:tplc="66D0BCAE">
      <w:start w:val="1"/>
      <w:numFmt w:val="bullet"/>
      <w:lvlText w:val=""/>
      <w:lvlJc w:val="left"/>
      <w:pPr>
        <w:ind w:left="6480" w:hanging="360"/>
      </w:pPr>
      <w:rPr>
        <w:rFonts w:ascii="Wingdings" w:hAnsi="Wingdings" w:hint="default"/>
      </w:rPr>
    </w:lvl>
  </w:abstractNum>
  <w:abstractNum w:abstractNumId="5" w15:restartNumberingAfterBreak="0">
    <w:nsid w:val="39227E11"/>
    <w:multiLevelType w:val="hybridMultilevel"/>
    <w:tmpl w:val="5C80FC1E"/>
    <w:lvl w:ilvl="0" w:tplc="BB0AF716">
      <w:start w:val="1"/>
      <w:numFmt w:val="bullet"/>
      <w:lvlText w:val=""/>
      <w:lvlJc w:val="left"/>
      <w:pPr>
        <w:ind w:left="720" w:hanging="360"/>
      </w:pPr>
      <w:rPr>
        <w:rFonts w:ascii="Symbol" w:hAnsi="Symbol" w:hint="default"/>
      </w:rPr>
    </w:lvl>
    <w:lvl w:ilvl="1" w:tplc="B8D44ED6">
      <w:start w:val="1"/>
      <w:numFmt w:val="bullet"/>
      <w:lvlText w:val=""/>
      <w:lvlJc w:val="left"/>
      <w:pPr>
        <w:ind w:left="1440" w:hanging="360"/>
      </w:pPr>
      <w:rPr>
        <w:rFonts w:ascii="Symbol" w:hAnsi="Symbol" w:hint="default"/>
      </w:rPr>
    </w:lvl>
    <w:lvl w:ilvl="2" w:tplc="CF0CB396">
      <w:start w:val="1"/>
      <w:numFmt w:val="bullet"/>
      <w:lvlText w:val=""/>
      <w:lvlJc w:val="left"/>
      <w:pPr>
        <w:ind w:left="2160" w:hanging="360"/>
      </w:pPr>
      <w:rPr>
        <w:rFonts w:ascii="Wingdings" w:hAnsi="Wingdings" w:hint="default"/>
      </w:rPr>
    </w:lvl>
    <w:lvl w:ilvl="3" w:tplc="0A9A3AD8">
      <w:start w:val="1"/>
      <w:numFmt w:val="bullet"/>
      <w:lvlText w:val=""/>
      <w:lvlJc w:val="left"/>
      <w:pPr>
        <w:ind w:left="2880" w:hanging="360"/>
      </w:pPr>
      <w:rPr>
        <w:rFonts w:ascii="Symbol" w:hAnsi="Symbol" w:hint="default"/>
      </w:rPr>
    </w:lvl>
    <w:lvl w:ilvl="4" w:tplc="CE144B72">
      <w:start w:val="1"/>
      <w:numFmt w:val="bullet"/>
      <w:lvlText w:val="o"/>
      <w:lvlJc w:val="left"/>
      <w:pPr>
        <w:ind w:left="3600" w:hanging="360"/>
      </w:pPr>
      <w:rPr>
        <w:rFonts w:ascii="Courier New" w:hAnsi="Courier New" w:hint="default"/>
      </w:rPr>
    </w:lvl>
    <w:lvl w:ilvl="5" w:tplc="D278F8C8">
      <w:start w:val="1"/>
      <w:numFmt w:val="bullet"/>
      <w:lvlText w:val=""/>
      <w:lvlJc w:val="left"/>
      <w:pPr>
        <w:ind w:left="4320" w:hanging="360"/>
      </w:pPr>
      <w:rPr>
        <w:rFonts w:ascii="Wingdings" w:hAnsi="Wingdings" w:hint="default"/>
      </w:rPr>
    </w:lvl>
    <w:lvl w:ilvl="6" w:tplc="A730881C">
      <w:start w:val="1"/>
      <w:numFmt w:val="bullet"/>
      <w:lvlText w:val=""/>
      <w:lvlJc w:val="left"/>
      <w:pPr>
        <w:ind w:left="5040" w:hanging="360"/>
      </w:pPr>
      <w:rPr>
        <w:rFonts w:ascii="Symbol" w:hAnsi="Symbol" w:hint="default"/>
      </w:rPr>
    </w:lvl>
    <w:lvl w:ilvl="7" w:tplc="00DEA258">
      <w:start w:val="1"/>
      <w:numFmt w:val="bullet"/>
      <w:lvlText w:val="o"/>
      <w:lvlJc w:val="left"/>
      <w:pPr>
        <w:ind w:left="5760" w:hanging="360"/>
      </w:pPr>
      <w:rPr>
        <w:rFonts w:ascii="Courier New" w:hAnsi="Courier New" w:hint="default"/>
      </w:rPr>
    </w:lvl>
    <w:lvl w:ilvl="8" w:tplc="98C4422A">
      <w:start w:val="1"/>
      <w:numFmt w:val="bullet"/>
      <w:lvlText w:val=""/>
      <w:lvlJc w:val="left"/>
      <w:pPr>
        <w:ind w:left="6480" w:hanging="360"/>
      </w:pPr>
      <w:rPr>
        <w:rFonts w:ascii="Wingdings" w:hAnsi="Wingdings" w:hint="default"/>
      </w:rPr>
    </w:lvl>
  </w:abstractNum>
  <w:abstractNum w:abstractNumId="6" w15:restartNumberingAfterBreak="0">
    <w:nsid w:val="70A00294"/>
    <w:multiLevelType w:val="hybridMultilevel"/>
    <w:tmpl w:val="3E5A6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B2"/>
    <w:rsid w:val="000F0126"/>
    <w:rsid w:val="002B4050"/>
    <w:rsid w:val="003D19FD"/>
    <w:rsid w:val="00540083"/>
    <w:rsid w:val="007B17C3"/>
    <w:rsid w:val="008227AF"/>
    <w:rsid w:val="00981F78"/>
    <w:rsid w:val="00A66AB2"/>
    <w:rsid w:val="00BF1C16"/>
    <w:rsid w:val="00BF39FC"/>
    <w:rsid w:val="00BF4D00"/>
    <w:rsid w:val="00C22124"/>
    <w:rsid w:val="00C64756"/>
    <w:rsid w:val="00CF0D67"/>
    <w:rsid w:val="00D57925"/>
    <w:rsid w:val="00DC05DF"/>
    <w:rsid w:val="00EE6679"/>
    <w:rsid w:val="00FC5178"/>
    <w:rsid w:val="00FF5ACB"/>
    <w:rsid w:val="17A5D6B7"/>
    <w:rsid w:val="1F7572CA"/>
    <w:rsid w:val="2C3ACD75"/>
    <w:rsid w:val="48C700F3"/>
    <w:rsid w:val="4FD142F3"/>
    <w:rsid w:val="79B2B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A0F5"/>
  <w15:chartTrackingRefBased/>
  <w15:docId w15:val="{97016397-48E5-4C68-98C9-0F6571F5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B2"/>
    <w:pPr>
      <w:ind w:left="720"/>
      <w:contextualSpacing/>
    </w:pPr>
  </w:style>
  <w:style w:type="paragraph" w:styleId="NormalWeb">
    <w:name w:val="Normal (Web)"/>
    <w:basedOn w:val="Normal"/>
    <w:uiPriority w:val="99"/>
    <w:semiHidden/>
    <w:unhideWhenUsed/>
    <w:rsid w:val="00D57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925"/>
    <w:rPr>
      <w:b/>
      <w:bCs/>
    </w:rPr>
  </w:style>
  <w:style w:type="character" w:styleId="Hyperlink">
    <w:name w:val="Hyperlink"/>
    <w:basedOn w:val="DefaultParagraphFont"/>
    <w:uiPriority w:val="99"/>
    <w:semiHidden/>
    <w:unhideWhenUsed/>
    <w:rsid w:val="00D57925"/>
    <w:rPr>
      <w:color w:val="0000FF"/>
      <w:u w:val="single"/>
    </w:rPr>
  </w:style>
  <w:style w:type="paragraph" w:styleId="Header">
    <w:name w:val="header"/>
    <w:basedOn w:val="Normal"/>
    <w:link w:val="HeaderChar"/>
    <w:uiPriority w:val="99"/>
    <w:unhideWhenUsed/>
    <w:rsid w:val="00D5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925"/>
  </w:style>
  <w:style w:type="paragraph" w:styleId="Footer">
    <w:name w:val="footer"/>
    <w:basedOn w:val="Normal"/>
    <w:link w:val="FooterChar"/>
    <w:uiPriority w:val="99"/>
    <w:unhideWhenUsed/>
    <w:rsid w:val="00D5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scGNdRwS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lochamber.com/" TargetMode="External"/><Relationship Id="rId4" Type="http://schemas.openxmlformats.org/officeDocument/2006/relationships/settings" Target="settings.xml"/><Relationship Id="rId9" Type="http://schemas.openxmlformats.org/officeDocument/2006/relationships/hyperlink" Target="http://www.cityofflo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0702-3BA1-4742-8131-23E5D0A8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Richard</dc:creator>
  <cp:keywords/>
  <dc:description/>
  <cp:lastModifiedBy>Knox, Amy</cp:lastModifiedBy>
  <cp:revision>10</cp:revision>
  <dcterms:created xsi:type="dcterms:W3CDTF">2022-03-09T21:22:00Z</dcterms:created>
  <dcterms:modified xsi:type="dcterms:W3CDTF">2022-04-25T16:11:00Z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1593086928</vt:i4>
  </property>
  <property fmtid="{D5CDD505-2E9C-101B-9397-08002B2CF9AE}" pid="3" name="_NewReviewCycle">
    <vt:lpwstr/>
  </property>
  <property fmtid="{D5CDD505-2E9C-101B-9397-08002B2CF9AE}" pid="4" name="_EmailSubject">
    <vt:lpwstr>Florence Physician Recruiter </vt:lpwstr>
  </property>
  <property fmtid="{D5CDD505-2E9C-101B-9397-08002B2CF9AE}" pid="5" name="_AuthorEmail">
    <vt:lpwstr>ashbyri@musc.edu</vt:lpwstr>
  </property>
  <property fmtid="{D5CDD505-2E9C-101B-9397-08002B2CF9AE}" pid="6" name="_AuthorEmailDisplayName">
    <vt:lpwstr>Ashby, Richard</vt:lpwstr>
  </property>
  <property fmtid="{D5CDD505-2E9C-101B-9397-08002B2CF9AE}" pid="7" name="_ReviewingToolsShownOnce">
    <vt:lpwstr/>
  </property>
</Properties>
</file>